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A7A3AE" w14:textId="79E11F65" w:rsidR="00A97280" w:rsidRDefault="00A97280" w:rsidP="00F03434">
      <w:pPr>
        <w:spacing w:line="480" w:lineRule="auto"/>
      </w:pPr>
    </w:p>
    <w:p w14:paraId="4C7E5F60" w14:textId="271DBF1E" w:rsidR="00F03434" w:rsidRDefault="00F03434" w:rsidP="00F03434">
      <w:pPr>
        <w:spacing w:line="480" w:lineRule="auto"/>
      </w:pPr>
    </w:p>
    <w:p w14:paraId="3B39A230" w14:textId="2D0FDF6F" w:rsidR="00F03434" w:rsidRDefault="00F03434" w:rsidP="00F03434">
      <w:pPr>
        <w:spacing w:line="480" w:lineRule="auto"/>
      </w:pPr>
    </w:p>
    <w:p w14:paraId="54FB708D" w14:textId="4D19B926" w:rsidR="00F03434" w:rsidRDefault="00F03434" w:rsidP="00F03434">
      <w:pPr>
        <w:spacing w:line="480" w:lineRule="auto"/>
      </w:pPr>
    </w:p>
    <w:p w14:paraId="6EE0BE2B" w14:textId="4CC32FFC" w:rsidR="00F03434" w:rsidRDefault="002A7861" w:rsidP="00691128">
      <w:pPr>
        <w:spacing w:line="480" w:lineRule="auto"/>
        <w:jc w:val="center"/>
      </w:pPr>
      <w:bookmarkStart w:id="0" w:name="_GoBack"/>
      <w:r>
        <w:t>Madoff Securities</w:t>
      </w:r>
    </w:p>
    <w:bookmarkEnd w:id="0"/>
    <w:p w14:paraId="7714A871" w14:textId="036683CE" w:rsidR="00F03434" w:rsidRDefault="002A7861" w:rsidP="00691128">
      <w:pPr>
        <w:spacing w:line="480" w:lineRule="auto"/>
        <w:jc w:val="center"/>
      </w:pPr>
      <w:r>
        <w:t>Student’s Name</w:t>
      </w:r>
    </w:p>
    <w:p w14:paraId="0EDB1A67" w14:textId="5C1A5236" w:rsidR="00F03434" w:rsidRDefault="002A7861" w:rsidP="00691128">
      <w:pPr>
        <w:spacing w:line="480" w:lineRule="auto"/>
        <w:jc w:val="center"/>
      </w:pPr>
      <w:r>
        <w:t>Institutional Affiliation</w:t>
      </w:r>
    </w:p>
    <w:p w14:paraId="77C45F43" w14:textId="43877710" w:rsidR="00F03434" w:rsidRDefault="00F03434" w:rsidP="00F03434">
      <w:pPr>
        <w:spacing w:line="480" w:lineRule="auto"/>
      </w:pPr>
    </w:p>
    <w:p w14:paraId="3EEF860A" w14:textId="05F616B0" w:rsidR="00F03434" w:rsidRDefault="00F03434" w:rsidP="00F03434">
      <w:pPr>
        <w:spacing w:line="480" w:lineRule="auto"/>
      </w:pPr>
    </w:p>
    <w:p w14:paraId="4CD10460" w14:textId="09A1B7B0" w:rsidR="00F03434" w:rsidRDefault="00F03434" w:rsidP="00F03434">
      <w:pPr>
        <w:spacing w:line="480" w:lineRule="auto"/>
      </w:pPr>
    </w:p>
    <w:p w14:paraId="1C108221" w14:textId="405CDF64" w:rsidR="00F03434" w:rsidRDefault="00F03434" w:rsidP="00F03434">
      <w:pPr>
        <w:spacing w:line="480" w:lineRule="auto"/>
      </w:pPr>
    </w:p>
    <w:p w14:paraId="45F2CA08" w14:textId="0E3D726C" w:rsidR="00F03434" w:rsidRDefault="00F03434" w:rsidP="00F03434">
      <w:pPr>
        <w:spacing w:line="480" w:lineRule="auto"/>
      </w:pPr>
    </w:p>
    <w:p w14:paraId="665B40B8" w14:textId="55CEC87B" w:rsidR="00F03434" w:rsidRDefault="00F03434" w:rsidP="00F03434">
      <w:pPr>
        <w:spacing w:line="480" w:lineRule="auto"/>
      </w:pPr>
    </w:p>
    <w:p w14:paraId="78EDF743" w14:textId="5C33CAB6" w:rsidR="00F03434" w:rsidRDefault="00F03434" w:rsidP="00F03434">
      <w:pPr>
        <w:spacing w:line="480" w:lineRule="auto"/>
      </w:pPr>
    </w:p>
    <w:p w14:paraId="49F48E3F" w14:textId="4601D077" w:rsidR="00F03434" w:rsidRDefault="00F03434" w:rsidP="00F03434">
      <w:pPr>
        <w:spacing w:line="480" w:lineRule="auto"/>
      </w:pPr>
    </w:p>
    <w:p w14:paraId="4EA74D4E" w14:textId="034D8EA5" w:rsidR="00F03434" w:rsidRDefault="00F03434" w:rsidP="00F03434">
      <w:pPr>
        <w:spacing w:line="480" w:lineRule="auto"/>
      </w:pPr>
    </w:p>
    <w:p w14:paraId="5165F33B" w14:textId="4F310D7B" w:rsidR="00F03434" w:rsidRDefault="00F03434" w:rsidP="00F03434">
      <w:pPr>
        <w:spacing w:line="480" w:lineRule="auto"/>
      </w:pPr>
    </w:p>
    <w:p w14:paraId="27DEF982" w14:textId="3016B131" w:rsidR="00F03434" w:rsidRDefault="00F03434" w:rsidP="00F03434">
      <w:pPr>
        <w:spacing w:line="480" w:lineRule="auto"/>
      </w:pPr>
    </w:p>
    <w:p w14:paraId="71986AC8" w14:textId="2E4AEBC0" w:rsidR="00F03434" w:rsidRDefault="002A7861" w:rsidP="00691128">
      <w:pPr>
        <w:spacing w:line="480" w:lineRule="auto"/>
        <w:jc w:val="center"/>
      </w:pPr>
      <w:r>
        <w:lastRenderedPageBreak/>
        <w:t>Madoff Securities</w:t>
      </w:r>
    </w:p>
    <w:p w14:paraId="733AF6D0" w14:textId="398EE756" w:rsidR="00F03434" w:rsidRPr="00691128" w:rsidRDefault="002A7861" w:rsidP="00F03434">
      <w:pPr>
        <w:numPr>
          <w:ilvl w:val="0"/>
          <w:numId w:val="1"/>
        </w:numPr>
        <w:tabs>
          <w:tab w:val="left" w:pos="-1440"/>
          <w:tab w:val="left" w:pos="-720"/>
          <w:tab w:val="left" w:pos="0"/>
          <w:tab w:val="left" w:pos="428"/>
          <w:tab w:val="left" w:pos="856"/>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s>
        <w:spacing w:after="0" w:line="480" w:lineRule="auto"/>
        <w:jc w:val="both"/>
        <w:rPr>
          <w:b/>
          <w:bCs/>
        </w:rPr>
      </w:pPr>
      <w:r w:rsidRPr="00691128">
        <w:rPr>
          <w:b/>
          <w:bCs/>
        </w:rPr>
        <w:t>Research current developments involving the Madoff case. Summarize the developments in bullet format.</w:t>
      </w:r>
    </w:p>
    <w:p w14:paraId="3A4DB079" w14:textId="2D53AE03" w:rsidR="00F03434" w:rsidRDefault="002A7861" w:rsidP="00F03434">
      <w:pPr>
        <w:pStyle w:val="ListParagraph"/>
        <w:numPr>
          <w:ilvl w:val="0"/>
          <w:numId w:val="2"/>
        </w:numPr>
        <w:tabs>
          <w:tab w:val="left" w:pos="-1440"/>
          <w:tab w:val="left" w:pos="-720"/>
          <w:tab w:val="left" w:pos="0"/>
          <w:tab w:val="left" w:pos="428"/>
          <w:tab w:val="left" w:pos="856"/>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s>
        <w:spacing w:after="0" w:line="480" w:lineRule="auto"/>
        <w:jc w:val="both"/>
      </w:pPr>
      <w:r>
        <w:t>On June 4</w:t>
      </w:r>
      <w:r w:rsidRPr="007C7BC6">
        <w:rPr>
          <w:vertAlign w:val="superscript"/>
        </w:rPr>
        <w:t>th</w:t>
      </w:r>
      <w:r>
        <w:t>, 2020, the federal court judge rejected Madoff's appeal to be released from prison due to kidney failure. The judge argued that Madoff has not fully taken responsibility for the Ponzi schemes he committed</w:t>
      </w:r>
      <w:r w:rsidR="00691128">
        <w:t>.</w:t>
      </w:r>
    </w:p>
    <w:p w14:paraId="166F6BC6" w14:textId="7BE16C74" w:rsidR="005E4694" w:rsidRDefault="002A7861" w:rsidP="00F03434">
      <w:pPr>
        <w:pStyle w:val="ListParagraph"/>
        <w:numPr>
          <w:ilvl w:val="0"/>
          <w:numId w:val="2"/>
        </w:numPr>
        <w:tabs>
          <w:tab w:val="left" w:pos="-1440"/>
          <w:tab w:val="left" w:pos="-720"/>
          <w:tab w:val="left" w:pos="0"/>
          <w:tab w:val="left" w:pos="428"/>
          <w:tab w:val="left" w:pos="856"/>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s>
        <w:spacing w:after="0" w:line="480" w:lineRule="auto"/>
        <w:jc w:val="both"/>
      </w:pPr>
      <w:r>
        <w:t>In December 2010, Madoff's older son committed suicide, his wife cut off ties with him, and his younger son died as a result of lymphoma</w:t>
      </w:r>
      <w:r w:rsidR="00691128">
        <w:t xml:space="preserve"> (</w:t>
      </w:r>
      <w:r w:rsidR="00691128" w:rsidRPr="00691128">
        <w:rPr>
          <w:rFonts w:cs="Times New Roman"/>
          <w:color w:val="222222"/>
          <w:szCs w:val="24"/>
          <w:shd w:val="clear" w:color="auto" w:fill="FFFFFF"/>
        </w:rPr>
        <w:t>Azim</w:t>
      </w:r>
      <w:r w:rsidR="00691128">
        <w:rPr>
          <w:rFonts w:cs="Times New Roman"/>
          <w:color w:val="222222"/>
          <w:szCs w:val="24"/>
          <w:shd w:val="clear" w:color="auto" w:fill="FFFFFF"/>
        </w:rPr>
        <w:t xml:space="preserve"> et al., 2016).</w:t>
      </w:r>
    </w:p>
    <w:p w14:paraId="6FC47187" w14:textId="3CAF46C7" w:rsidR="007C7BC6" w:rsidRDefault="002A7861" w:rsidP="00F03434">
      <w:pPr>
        <w:pStyle w:val="ListParagraph"/>
        <w:numPr>
          <w:ilvl w:val="0"/>
          <w:numId w:val="2"/>
        </w:numPr>
        <w:tabs>
          <w:tab w:val="left" w:pos="-1440"/>
          <w:tab w:val="left" w:pos="-720"/>
          <w:tab w:val="left" w:pos="0"/>
          <w:tab w:val="left" w:pos="428"/>
          <w:tab w:val="left" w:pos="856"/>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s>
        <w:spacing w:after="0" w:line="480" w:lineRule="auto"/>
        <w:jc w:val="both"/>
      </w:pPr>
      <w:r>
        <w:t>The securities exchange</w:t>
      </w:r>
      <w:r w:rsidR="00C617DD">
        <w:t xml:space="preserve"> commission</w:t>
      </w:r>
      <w:r>
        <w:t xml:space="preserve"> has formulated new policies to cope up with new tactics used by fraudsters in the stock market.</w:t>
      </w:r>
    </w:p>
    <w:p w14:paraId="3D005461" w14:textId="2C3E2889" w:rsidR="007C7BC6" w:rsidRDefault="002A7861" w:rsidP="00F03434">
      <w:pPr>
        <w:pStyle w:val="ListParagraph"/>
        <w:numPr>
          <w:ilvl w:val="0"/>
          <w:numId w:val="2"/>
        </w:numPr>
        <w:tabs>
          <w:tab w:val="left" w:pos="-1440"/>
          <w:tab w:val="left" w:pos="-720"/>
          <w:tab w:val="left" w:pos="0"/>
          <w:tab w:val="left" w:pos="428"/>
          <w:tab w:val="left" w:pos="856"/>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s>
        <w:spacing w:after="0" w:line="480" w:lineRule="auto"/>
        <w:jc w:val="both"/>
      </w:pPr>
      <w:r>
        <w:t>More than fifteen people have been found guilty of cooperating with Madoff in money laundering, where some have finished their prison term.</w:t>
      </w:r>
    </w:p>
    <w:p w14:paraId="67A5C890" w14:textId="438126D4" w:rsidR="007C7BC6" w:rsidRDefault="002A7861" w:rsidP="00F03434">
      <w:pPr>
        <w:pStyle w:val="ListParagraph"/>
        <w:numPr>
          <w:ilvl w:val="0"/>
          <w:numId w:val="2"/>
        </w:numPr>
        <w:tabs>
          <w:tab w:val="left" w:pos="-1440"/>
          <w:tab w:val="left" w:pos="-720"/>
          <w:tab w:val="left" w:pos="0"/>
          <w:tab w:val="left" w:pos="428"/>
          <w:tab w:val="left" w:pos="856"/>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s>
        <w:spacing w:after="0" w:line="480" w:lineRule="auto"/>
        <w:jc w:val="both"/>
      </w:pPr>
      <w:r>
        <w:t>J.P. Morgan Chase Bank has paid billions of fines.</w:t>
      </w:r>
    </w:p>
    <w:p w14:paraId="172A78E4" w14:textId="5E5F223A" w:rsidR="007C7BC6" w:rsidRPr="00691128" w:rsidRDefault="002A7861" w:rsidP="007C7BC6">
      <w:pPr>
        <w:pStyle w:val="ListParagraph"/>
        <w:numPr>
          <w:ilvl w:val="0"/>
          <w:numId w:val="1"/>
        </w:numPr>
        <w:tabs>
          <w:tab w:val="left" w:pos="-1440"/>
          <w:tab w:val="left" w:pos="-720"/>
          <w:tab w:val="left" w:pos="0"/>
          <w:tab w:val="left" w:pos="428"/>
          <w:tab w:val="left" w:pos="856"/>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s>
        <w:spacing w:after="0" w:line="480" w:lineRule="auto"/>
        <w:jc w:val="both"/>
        <w:rPr>
          <w:b/>
          <w:bCs/>
        </w:rPr>
      </w:pPr>
      <w:r w:rsidRPr="00691128">
        <w:rPr>
          <w:b/>
          <w:bCs/>
        </w:rPr>
        <w:t xml:space="preserve">Suppose a large investment firm had 10 % of its total assets invested by fund managers by Madoff Securities. What audit procedures should the investment’s firm independent auditors have applied to those assets? </w:t>
      </w:r>
    </w:p>
    <w:p w14:paraId="02B0F240" w14:textId="0E0E1C74" w:rsidR="007C7BC6" w:rsidRDefault="001F328E" w:rsidP="007C7BC6">
      <w:pPr>
        <w:tabs>
          <w:tab w:val="left" w:pos="-1440"/>
          <w:tab w:val="left" w:pos="-720"/>
          <w:tab w:val="left" w:pos="0"/>
          <w:tab w:val="left" w:pos="428"/>
          <w:tab w:val="left" w:pos="856"/>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s>
        <w:spacing w:after="0" w:line="480" w:lineRule="auto"/>
        <w:jc w:val="both"/>
      </w:pPr>
      <w:r>
        <w:tab/>
      </w:r>
      <w:r>
        <w:tab/>
      </w:r>
      <w:r w:rsidR="002A7861">
        <w:t xml:space="preserve">The first role for the auditors will be to understand the type of securities Madoff company dealt with. From this point, the auditors would have applied </w:t>
      </w:r>
      <w:r w:rsidR="005E4694">
        <w:t>observation, analytical reviews, as well as inspection auditing methods. As mentioned above, all the procedures would have helped determine the actual financial status of the 10% invested assets</w:t>
      </w:r>
      <w:r w:rsidR="00691128">
        <w:t xml:space="preserve"> (</w:t>
      </w:r>
      <w:r w:rsidR="00691128" w:rsidRPr="00691128">
        <w:rPr>
          <w:rFonts w:cs="Times New Roman"/>
          <w:color w:val="222222"/>
          <w:szCs w:val="24"/>
          <w:shd w:val="clear" w:color="auto" w:fill="FFFFFF"/>
        </w:rPr>
        <w:t>Azim</w:t>
      </w:r>
      <w:r w:rsidR="00691128">
        <w:rPr>
          <w:rFonts w:cs="Times New Roman"/>
          <w:color w:val="222222"/>
          <w:szCs w:val="24"/>
          <w:shd w:val="clear" w:color="auto" w:fill="FFFFFF"/>
        </w:rPr>
        <w:t xml:space="preserve"> et al., 2016)</w:t>
      </w:r>
      <w:r w:rsidR="005E4694">
        <w:t>. SAS 92 requires all independent auditors to understand the type of security and suitable procedures before carrying out an audit procedure.</w:t>
      </w:r>
    </w:p>
    <w:p w14:paraId="0396BC3B" w14:textId="0555E87D" w:rsidR="005E4694" w:rsidRPr="00691128" w:rsidRDefault="002A7861" w:rsidP="00C617DD">
      <w:pPr>
        <w:pStyle w:val="ListParagraph"/>
        <w:numPr>
          <w:ilvl w:val="0"/>
          <w:numId w:val="1"/>
        </w:numPr>
        <w:tabs>
          <w:tab w:val="left" w:pos="-1440"/>
          <w:tab w:val="left" w:pos="-720"/>
          <w:tab w:val="left" w:pos="0"/>
          <w:tab w:val="left" w:pos="428"/>
          <w:tab w:val="left" w:pos="856"/>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s>
        <w:spacing w:after="0" w:line="480" w:lineRule="auto"/>
        <w:jc w:val="both"/>
        <w:rPr>
          <w:b/>
          <w:bCs/>
        </w:rPr>
      </w:pPr>
      <w:r w:rsidRPr="00691128">
        <w:rPr>
          <w:b/>
          <w:bCs/>
        </w:rPr>
        <w:t xml:space="preserve">Describe the nature and purpose of a peer review. Would peer reviews of Freihling and Horowitz likely resulted in the discovery of the Madoff fraud? </w:t>
      </w:r>
    </w:p>
    <w:p w14:paraId="4BC4A3A1" w14:textId="42C249A6" w:rsidR="00C617DD" w:rsidRDefault="001F328E" w:rsidP="00C617DD">
      <w:pPr>
        <w:tabs>
          <w:tab w:val="left" w:pos="-1440"/>
          <w:tab w:val="left" w:pos="-720"/>
          <w:tab w:val="left" w:pos="0"/>
          <w:tab w:val="left" w:pos="428"/>
          <w:tab w:val="left" w:pos="856"/>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s>
        <w:spacing w:after="0" w:line="480" w:lineRule="auto"/>
        <w:jc w:val="both"/>
      </w:pPr>
      <w:r>
        <w:tab/>
      </w:r>
      <w:r>
        <w:tab/>
      </w:r>
      <w:r w:rsidR="002A7861">
        <w:t>Peer reviews refer to a thorough evaluation of data collected by another financial company regarding accounting financial control. Peer reviews' primary purpose is for quality enhancement and preventing a specific firm from providing unreliable and misleading accounting information</w:t>
      </w:r>
      <w:r w:rsidR="00691128">
        <w:t xml:space="preserve"> (</w:t>
      </w:r>
      <w:r w:rsidR="00691128" w:rsidRPr="00691128">
        <w:rPr>
          <w:rFonts w:cs="Times New Roman"/>
          <w:color w:val="222222"/>
          <w:szCs w:val="24"/>
          <w:shd w:val="clear" w:color="auto" w:fill="FFFFFF"/>
        </w:rPr>
        <w:t>Azim</w:t>
      </w:r>
      <w:r w:rsidR="00691128">
        <w:rPr>
          <w:rFonts w:cs="Times New Roman"/>
          <w:color w:val="222222"/>
          <w:szCs w:val="24"/>
          <w:shd w:val="clear" w:color="auto" w:fill="FFFFFF"/>
        </w:rPr>
        <w:t xml:space="preserve"> et al., 2016)</w:t>
      </w:r>
      <w:r w:rsidR="002A7861">
        <w:t xml:space="preserve">. Based on the case of </w:t>
      </w:r>
      <w:r w:rsidR="002A7861" w:rsidRPr="00E551C4">
        <w:t>Freihling and Horowitz</w:t>
      </w:r>
      <w:r w:rsidR="002A7861">
        <w:t>, a peer review would have helped reveal fraudster activities.</w:t>
      </w:r>
    </w:p>
    <w:p w14:paraId="5B8DC3AB" w14:textId="77777777" w:rsidR="00C617DD" w:rsidRPr="00691128" w:rsidRDefault="002A7861" w:rsidP="00C617DD">
      <w:pPr>
        <w:pStyle w:val="ListParagraph"/>
        <w:numPr>
          <w:ilvl w:val="0"/>
          <w:numId w:val="1"/>
        </w:numPr>
        <w:tabs>
          <w:tab w:val="left" w:pos="-1440"/>
          <w:tab w:val="left" w:pos="-720"/>
          <w:tab w:val="left" w:pos="0"/>
          <w:tab w:val="left" w:pos="428"/>
          <w:tab w:val="left" w:pos="856"/>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s>
        <w:spacing w:after="0" w:line="480" w:lineRule="auto"/>
        <w:jc w:val="both"/>
        <w:rPr>
          <w:b/>
          <w:bCs/>
        </w:rPr>
      </w:pPr>
      <w:r w:rsidRPr="00691128">
        <w:rPr>
          <w:b/>
          <w:bCs/>
        </w:rPr>
        <w:t xml:space="preserve">Professional Auditing standards discuss 3 key “conditions “ that are typically present when a financial fraud occurs and identify a list of "fraud risk factors." Briefly explain the difference between a fraud condition and a fraud risk factor and give examples of each. What fraud conditions and fraud risk factors were apparently present in the Madoff case. </w:t>
      </w:r>
    </w:p>
    <w:p w14:paraId="7091AFB0" w14:textId="645D0E65" w:rsidR="00C617DD" w:rsidRDefault="001F328E" w:rsidP="00C617DD">
      <w:pPr>
        <w:tabs>
          <w:tab w:val="left" w:pos="-1440"/>
          <w:tab w:val="left" w:pos="-720"/>
          <w:tab w:val="left" w:pos="0"/>
          <w:tab w:val="left" w:pos="428"/>
          <w:tab w:val="left" w:pos="856"/>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s>
        <w:spacing w:after="0" w:line="480" w:lineRule="auto"/>
        <w:jc w:val="both"/>
      </w:pPr>
      <w:r>
        <w:tab/>
      </w:r>
      <w:r>
        <w:tab/>
      </w:r>
      <w:r w:rsidR="002A7861">
        <w:t>Fraud conditions refer to the actual fraud operations</w:t>
      </w:r>
      <w:r w:rsidR="00BA29AA">
        <w:t>, for example, money laundry</w:t>
      </w:r>
      <w:r w:rsidR="002A7861">
        <w:t>, while fraud risk factors refer to warnings and signs that a company is participating in fraudster activities</w:t>
      </w:r>
      <w:r w:rsidR="00BA29AA">
        <w:t>, for example, accumulation of a large amount of interest within a short time</w:t>
      </w:r>
      <w:r w:rsidR="002A7861">
        <w:t>. The three essential fraud conditions are incentives, opportunities, and rationalization</w:t>
      </w:r>
      <w:r w:rsidR="00691128">
        <w:t xml:space="preserve"> (</w:t>
      </w:r>
      <w:r w:rsidR="00691128" w:rsidRPr="00691128">
        <w:rPr>
          <w:rFonts w:cs="Times New Roman"/>
          <w:color w:val="222222"/>
          <w:szCs w:val="24"/>
          <w:shd w:val="clear" w:color="auto" w:fill="FFFFFF"/>
        </w:rPr>
        <w:t>Williams</w:t>
      </w:r>
      <w:r w:rsidR="00691128">
        <w:rPr>
          <w:rFonts w:cs="Times New Roman"/>
          <w:color w:val="222222"/>
          <w:szCs w:val="24"/>
          <w:shd w:val="clear" w:color="auto" w:fill="FFFFFF"/>
        </w:rPr>
        <w:t>., 2017)</w:t>
      </w:r>
      <w:r w:rsidR="002A7861">
        <w:t xml:space="preserve">. </w:t>
      </w:r>
      <w:r w:rsidR="00BA29AA">
        <w:t>Based on Madoff's case, fraud conditions were money laundry and manipulated audits, while fraud risk factors included market saturation and significant return estimates.</w:t>
      </w:r>
    </w:p>
    <w:p w14:paraId="22DDD370" w14:textId="4DD26396" w:rsidR="00BA29AA" w:rsidRPr="00691128" w:rsidRDefault="002A7861" w:rsidP="00BA29AA">
      <w:pPr>
        <w:pStyle w:val="ListParagraph"/>
        <w:numPr>
          <w:ilvl w:val="0"/>
          <w:numId w:val="1"/>
        </w:numPr>
        <w:tabs>
          <w:tab w:val="left" w:pos="-1440"/>
          <w:tab w:val="left" w:pos="-720"/>
          <w:tab w:val="left" w:pos="0"/>
          <w:tab w:val="left" w:pos="428"/>
          <w:tab w:val="left" w:pos="856"/>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s>
        <w:spacing w:after="0" w:line="480" w:lineRule="auto"/>
        <w:jc w:val="both"/>
        <w:rPr>
          <w:b/>
          <w:bCs/>
        </w:rPr>
      </w:pPr>
      <w:r w:rsidRPr="00691128">
        <w:rPr>
          <w:b/>
          <w:bCs/>
        </w:rPr>
        <w:t>In addition to the reforms mentioned in the case, recommend other financial reporting and audit-related reforms that would likely effectively prevent or detect frauds similar to that perpetrated by Madoff.</w:t>
      </w:r>
    </w:p>
    <w:p w14:paraId="1B4347F6" w14:textId="0FA94B1B" w:rsidR="00BA29AA" w:rsidRPr="00E551C4" w:rsidRDefault="001F328E" w:rsidP="00BA29AA">
      <w:pPr>
        <w:tabs>
          <w:tab w:val="left" w:pos="-1440"/>
          <w:tab w:val="left" w:pos="-720"/>
          <w:tab w:val="left" w:pos="0"/>
          <w:tab w:val="left" w:pos="428"/>
          <w:tab w:val="left" w:pos="856"/>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s>
        <w:spacing w:after="0" w:line="480" w:lineRule="auto"/>
        <w:jc w:val="both"/>
      </w:pPr>
      <w:r>
        <w:tab/>
      </w:r>
      <w:r>
        <w:tab/>
      </w:r>
      <w:r w:rsidR="002A7861">
        <w:t>In detecting fraud cases, some of the most significant reforms include the personal responsibility of an investor to determine the nature of the company they want to partner with, and the establishment of independent auditing firms by the federal government to be making surprise audits of various companies</w:t>
      </w:r>
      <w:r w:rsidR="00691128">
        <w:t xml:space="preserve"> (</w:t>
      </w:r>
      <w:r w:rsidR="00691128" w:rsidRPr="00691128">
        <w:rPr>
          <w:rFonts w:cs="Times New Roman"/>
          <w:color w:val="222222"/>
          <w:szCs w:val="24"/>
          <w:shd w:val="clear" w:color="auto" w:fill="FFFFFF"/>
        </w:rPr>
        <w:t>Williams</w:t>
      </w:r>
      <w:r w:rsidR="00691128">
        <w:rPr>
          <w:rFonts w:cs="Times New Roman"/>
          <w:color w:val="222222"/>
          <w:szCs w:val="24"/>
          <w:shd w:val="clear" w:color="auto" w:fill="FFFFFF"/>
        </w:rPr>
        <w:t>., 2017)</w:t>
      </w:r>
      <w:r w:rsidR="002A7861">
        <w:t xml:space="preserve">. The government also has a role to play in controlling fraud activities through the implementation of policies </w:t>
      </w:r>
      <w:r w:rsidR="00691128">
        <w:t>that are based on peer reviews to prevent the occurrence of cases similar to that of Madoff.</w:t>
      </w:r>
    </w:p>
    <w:p w14:paraId="167823A4" w14:textId="77777777" w:rsidR="00BA29AA" w:rsidRDefault="00BA29AA" w:rsidP="00C617DD">
      <w:pPr>
        <w:tabs>
          <w:tab w:val="left" w:pos="-1440"/>
          <w:tab w:val="left" w:pos="-720"/>
          <w:tab w:val="left" w:pos="0"/>
          <w:tab w:val="left" w:pos="428"/>
          <w:tab w:val="left" w:pos="856"/>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s>
        <w:spacing w:after="0" w:line="480" w:lineRule="auto"/>
        <w:jc w:val="both"/>
      </w:pPr>
    </w:p>
    <w:p w14:paraId="15E7B635" w14:textId="77777777" w:rsidR="00C617DD" w:rsidRPr="00E551C4" w:rsidRDefault="00C617DD" w:rsidP="00C617DD">
      <w:pPr>
        <w:tabs>
          <w:tab w:val="left" w:pos="-1440"/>
          <w:tab w:val="left" w:pos="-720"/>
          <w:tab w:val="left" w:pos="0"/>
          <w:tab w:val="left" w:pos="428"/>
          <w:tab w:val="left" w:pos="856"/>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s>
        <w:spacing w:after="0" w:line="480" w:lineRule="auto"/>
        <w:jc w:val="both"/>
      </w:pPr>
    </w:p>
    <w:p w14:paraId="5284A1AB" w14:textId="77777777" w:rsidR="005E4694" w:rsidRDefault="005E4694" w:rsidP="005E4694">
      <w:pPr>
        <w:tabs>
          <w:tab w:val="left" w:pos="-1440"/>
          <w:tab w:val="left" w:pos="-720"/>
          <w:tab w:val="left" w:pos="0"/>
          <w:tab w:val="left" w:pos="428"/>
          <w:tab w:val="left" w:pos="856"/>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s>
        <w:spacing w:after="0" w:line="360" w:lineRule="auto"/>
        <w:jc w:val="both"/>
      </w:pPr>
    </w:p>
    <w:p w14:paraId="5BE7AD09" w14:textId="77777777" w:rsidR="007C7BC6" w:rsidRPr="00E551C4" w:rsidRDefault="007C7BC6" w:rsidP="007C7BC6">
      <w:pPr>
        <w:tabs>
          <w:tab w:val="left" w:pos="-1440"/>
          <w:tab w:val="left" w:pos="-720"/>
          <w:tab w:val="left" w:pos="0"/>
          <w:tab w:val="left" w:pos="428"/>
          <w:tab w:val="left" w:pos="856"/>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s>
        <w:spacing w:after="0" w:line="480" w:lineRule="auto"/>
        <w:jc w:val="both"/>
      </w:pPr>
    </w:p>
    <w:p w14:paraId="4CBB5CF8" w14:textId="77777777" w:rsidR="007C7BC6" w:rsidRPr="00E551C4" w:rsidRDefault="007C7BC6" w:rsidP="007C7BC6">
      <w:pPr>
        <w:tabs>
          <w:tab w:val="left" w:pos="-1440"/>
          <w:tab w:val="left" w:pos="-720"/>
          <w:tab w:val="left" w:pos="0"/>
          <w:tab w:val="left" w:pos="428"/>
          <w:tab w:val="left" w:pos="856"/>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s>
        <w:spacing w:after="0" w:line="480" w:lineRule="auto"/>
        <w:jc w:val="both"/>
      </w:pPr>
    </w:p>
    <w:p w14:paraId="0B430004" w14:textId="77777777" w:rsidR="00F03434" w:rsidRDefault="00F03434" w:rsidP="00F03434">
      <w:pPr>
        <w:spacing w:line="480" w:lineRule="auto"/>
      </w:pPr>
    </w:p>
    <w:p w14:paraId="258772B1" w14:textId="656CAF5C" w:rsidR="00F03434" w:rsidRDefault="00F03434" w:rsidP="00F03434">
      <w:pPr>
        <w:spacing w:line="480" w:lineRule="auto"/>
      </w:pPr>
    </w:p>
    <w:p w14:paraId="15905BA7" w14:textId="5E18D97A" w:rsidR="00691128" w:rsidRDefault="00691128" w:rsidP="00F03434">
      <w:pPr>
        <w:spacing w:line="480" w:lineRule="auto"/>
      </w:pPr>
    </w:p>
    <w:p w14:paraId="7A5C05EB" w14:textId="375BF817" w:rsidR="00691128" w:rsidRDefault="00691128" w:rsidP="00F03434">
      <w:pPr>
        <w:spacing w:line="480" w:lineRule="auto"/>
      </w:pPr>
    </w:p>
    <w:p w14:paraId="5E495D99" w14:textId="3F98AF38" w:rsidR="00691128" w:rsidRDefault="00691128" w:rsidP="00F03434">
      <w:pPr>
        <w:spacing w:line="480" w:lineRule="auto"/>
      </w:pPr>
    </w:p>
    <w:p w14:paraId="5F86BBC0" w14:textId="4EDDAEBC" w:rsidR="00691128" w:rsidRDefault="00691128" w:rsidP="00F03434">
      <w:pPr>
        <w:spacing w:line="480" w:lineRule="auto"/>
      </w:pPr>
    </w:p>
    <w:p w14:paraId="2985310C" w14:textId="75B76F86" w:rsidR="00691128" w:rsidRDefault="00691128" w:rsidP="00F03434">
      <w:pPr>
        <w:spacing w:line="480" w:lineRule="auto"/>
      </w:pPr>
    </w:p>
    <w:p w14:paraId="193E638A" w14:textId="097D625A" w:rsidR="00691128" w:rsidRDefault="00691128" w:rsidP="00F03434">
      <w:pPr>
        <w:spacing w:line="480" w:lineRule="auto"/>
      </w:pPr>
    </w:p>
    <w:p w14:paraId="2A32D988" w14:textId="7BD01124" w:rsidR="00691128" w:rsidRDefault="00691128" w:rsidP="00F03434">
      <w:pPr>
        <w:spacing w:line="480" w:lineRule="auto"/>
      </w:pPr>
    </w:p>
    <w:p w14:paraId="782E9101" w14:textId="2D7DC82E" w:rsidR="00691128" w:rsidRDefault="00691128" w:rsidP="00F03434">
      <w:pPr>
        <w:spacing w:line="480" w:lineRule="auto"/>
      </w:pPr>
    </w:p>
    <w:p w14:paraId="4D754714" w14:textId="2734B737" w:rsidR="00691128" w:rsidRDefault="00691128" w:rsidP="00F03434">
      <w:pPr>
        <w:spacing w:line="480" w:lineRule="auto"/>
      </w:pPr>
    </w:p>
    <w:p w14:paraId="2C657081" w14:textId="4A99CF31" w:rsidR="00691128" w:rsidRDefault="00691128" w:rsidP="00F03434">
      <w:pPr>
        <w:spacing w:line="480" w:lineRule="auto"/>
      </w:pPr>
    </w:p>
    <w:p w14:paraId="75033802" w14:textId="7C2721FA" w:rsidR="00691128" w:rsidRDefault="002A7861" w:rsidP="001F328E">
      <w:pPr>
        <w:spacing w:line="480" w:lineRule="auto"/>
        <w:jc w:val="center"/>
      </w:pPr>
      <w:r>
        <w:t>References</w:t>
      </w:r>
    </w:p>
    <w:p w14:paraId="5C56FC28" w14:textId="198C1511" w:rsidR="00691128" w:rsidRPr="00691128" w:rsidRDefault="002A7861" w:rsidP="001F328E">
      <w:pPr>
        <w:spacing w:line="480" w:lineRule="auto"/>
        <w:ind w:left="720" w:hanging="720"/>
        <w:rPr>
          <w:rFonts w:cs="Times New Roman"/>
          <w:color w:val="222222"/>
          <w:szCs w:val="24"/>
          <w:shd w:val="clear" w:color="auto" w:fill="FFFFFF"/>
        </w:rPr>
      </w:pPr>
      <w:r w:rsidRPr="00691128">
        <w:rPr>
          <w:rFonts w:cs="Times New Roman"/>
          <w:color w:val="222222"/>
          <w:szCs w:val="24"/>
          <w:shd w:val="clear" w:color="auto" w:fill="FFFFFF"/>
        </w:rPr>
        <w:t>Azim, M., &amp; Azam, S. (2016). Bernard Madoff’s ‘Ponzi Scheme’: Fraudulent Behaviour and the Role of Auditors. </w:t>
      </w:r>
      <w:r w:rsidRPr="00691128">
        <w:rPr>
          <w:rFonts w:cs="Times New Roman"/>
          <w:i/>
          <w:iCs/>
          <w:color w:val="222222"/>
          <w:szCs w:val="24"/>
          <w:shd w:val="clear" w:color="auto" w:fill="FFFFFF"/>
        </w:rPr>
        <w:t>Accountancy Business and the Public interest</w:t>
      </w:r>
      <w:r w:rsidRPr="00691128">
        <w:rPr>
          <w:rFonts w:cs="Times New Roman"/>
          <w:color w:val="222222"/>
          <w:szCs w:val="24"/>
          <w:shd w:val="clear" w:color="auto" w:fill="FFFFFF"/>
        </w:rPr>
        <w:t>, </w:t>
      </w:r>
      <w:r w:rsidRPr="00691128">
        <w:rPr>
          <w:rFonts w:cs="Times New Roman"/>
          <w:i/>
          <w:iCs/>
          <w:color w:val="222222"/>
          <w:szCs w:val="24"/>
          <w:shd w:val="clear" w:color="auto" w:fill="FFFFFF"/>
        </w:rPr>
        <w:t>15</w:t>
      </w:r>
      <w:r w:rsidRPr="00691128">
        <w:rPr>
          <w:rFonts w:cs="Times New Roman"/>
          <w:color w:val="222222"/>
          <w:szCs w:val="24"/>
          <w:shd w:val="clear" w:color="auto" w:fill="FFFFFF"/>
        </w:rPr>
        <w:t>(122-137).</w:t>
      </w:r>
    </w:p>
    <w:p w14:paraId="2E10F5DC" w14:textId="60B95912" w:rsidR="00691128" w:rsidRPr="00691128" w:rsidRDefault="002A7861" w:rsidP="001F328E">
      <w:pPr>
        <w:spacing w:line="480" w:lineRule="auto"/>
        <w:ind w:left="720" w:hanging="720"/>
        <w:rPr>
          <w:rFonts w:cs="Times New Roman"/>
          <w:color w:val="222222"/>
          <w:szCs w:val="24"/>
          <w:shd w:val="clear" w:color="auto" w:fill="FFFFFF"/>
        </w:rPr>
      </w:pPr>
      <w:r w:rsidRPr="00691128">
        <w:rPr>
          <w:rFonts w:cs="Times New Roman"/>
          <w:color w:val="222222"/>
          <w:szCs w:val="24"/>
          <w:shd w:val="clear" w:color="auto" w:fill="FFFFFF"/>
        </w:rPr>
        <w:t>Williams, D. C. (2017). A TIMELINE AND FRAUD TRIANGLE ANALYSIS OF THE SEC'S MADOFF PONZI SCHEME INVESTIGATION. </w:t>
      </w:r>
      <w:r w:rsidRPr="00691128">
        <w:rPr>
          <w:rFonts w:cs="Times New Roman"/>
          <w:i/>
          <w:iCs/>
          <w:color w:val="222222"/>
          <w:szCs w:val="24"/>
          <w:shd w:val="clear" w:color="auto" w:fill="FFFFFF"/>
        </w:rPr>
        <w:t>International Journal of Business &amp; Public Administration</w:t>
      </w:r>
      <w:r w:rsidRPr="00691128">
        <w:rPr>
          <w:rFonts w:cs="Times New Roman"/>
          <w:color w:val="222222"/>
          <w:szCs w:val="24"/>
          <w:shd w:val="clear" w:color="auto" w:fill="FFFFFF"/>
        </w:rPr>
        <w:t>, </w:t>
      </w:r>
      <w:r w:rsidRPr="00691128">
        <w:rPr>
          <w:rFonts w:cs="Times New Roman"/>
          <w:i/>
          <w:iCs/>
          <w:color w:val="222222"/>
          <w:szCs w:val="24"/>
          <w:shd w:val="clear" w:color="auto" w:fill="FFFFFF"/>
        </w:rPr>
        <w:t>14</w:t>
      </w:r>
      <w:r w:rsidRPr="00691128">
        <w:rPr>
          <w:rFonts w:cs="Times New Roman"/>
          <w:color w:val="222222"/>
          <w:szCs w:val="24"/>
          <w:shd w:val="clear" w:color="auto" w:fill="FFFFFF"/>
        </w:rPr>
        <w:t>(1).</w:t>
      </w:r>
    </w:p>
    <w:p w14:paraId="419AE546" w14:textId="77777777" w:rsidR="00691128" w:rsidRDefault="00691128" w:rsidP="00F03434">
      <w:pPr>
        <w:spacing w:line="480" w:lineRule="auto"/>
      </w:pPr>
    </w:p>
    <w:sectPr w:rsidR="00691128" w:rsidSect="00F034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844D7C" w14:textId="77777777" w:rsidR="006E00FF" w:rsidRDefault="006E00FF">
      <w:pPr>
        <w:spacing w:after="0" w:line="240" w:lineRule="auto"/>
      </w:pPr>
      <w:r>
        <w:separator/>
      </w:r>
    </w:p>
  </w:endnote>
  <w:endnote w:type="continuationSeparator" w:id="0">
    <w:p w14:paraId="0979F140" w14:textId="77777777" w:rsidR="006E00FF" w:rsidRDefault="006E0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D51B07" w14:textId="77777777" w:rsidR="006E00FF" w:rsidRDefault="006E00FF">
      <w:pPr>
        <w:spacing w:after="0" w:line="240" w:lineRule="auto"/>
      </w:pPr>
      <w:r>
        <w:separator/>
      </w:r>
    </w:p>
  </w:footnote>
  <w:footnote w:type="continuationSeparator" w:id="0">
    <w:p w14:paraId="6016F082" w14:textId="77777777" w:rsidR="006E00FF" w:rsidRDefault="006E00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0B9354" w14:textId="7338828C" w:rsidR="00F03434" w:rsidRDefault="002A7861">
    <w:pPr>
      <w:pStyle w:val="Header"/>
      <w:jc w:val="right"/>
    </w:pPr>
    <w:r>
      <w:t xml:space="preserve">MADOFF SECURITIES                                                                                                                 </w:t>
    </w:r>
    <w:sdt>
      <w:sdtPr>
        <w:id w:val="-1382631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74D45">
          <w:rPr>
            <w:noProof/>
          </w:rPr>
          <w:t>5</w:t>
        </w:r>
        <w:r>
          <w:rPr>
            <w:noProof/>
          </w:rPr>
          <w:fldChar w:fldCharType="end"/>
        </w:r>
      </w:sdtContent>
    </w:sdt>
  </w:p>
  <w:p w14:paraId="16A2F7B5" w14:textId="77777777" w:rsidR="00F03434" w:rsidRDefault="00F034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19EC26" w14:textId="6E9F1323" w:rsidR="00F03434" w:rsidRDefault="002A7861">
    <w:pPr>
      <w:pStyle w:val="Header"/>
    </w:pPr>
    <w:r>
      <w:t xml:space="preserve">Running head: MADOFF SECURITIES                      </w:t>
    </w:r>
    <w:r w:rsidR="00174D45">
      <w:tab/>
    </w:r>
    <w:r>
      <w:t xml:space="preserve">                                                         </w:t>
    </w:r>
    <w:sdt>
      <w:sdtPr>
        <w:id w:val="-14096052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E00FF">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285E79"/>
    <w:multiLevelType w:val="hybridMultilevel"/>
    <w:tmpl w:val="24C4F1F0"/>
    <w:lvl w:ilvl="0" w:tplc="07800F6E">
      <w:start w:val="1"/>
      <w:numFmt w:val="bullet"/>
      <w:lvlText w:val=""/>
      <w:lvlJc w:val="left"/>
      <w:pPr>
        <w:ind w:left="720" w:hanging="360"/>
      </w:pPr>
      <w:rPr>
        <w:rFonts w:ascii="Symbol" w:hAnsi="Symbol" w:hint="default"/>
      </w:rPr>
    </w:lvl>
    <w:lvl w:ilvl="1" w:tplc="6A105F8E" w:tentative="1">
      <w:start w:val="1"/>
      <w:numFmt w:val="bullet"/>
      <w:lvlText w:val="o"/>
      <w:lvlJc w:val="left"/>
      <w:pPr>
        <w:ind w:left="1440" w:hanging="360"/>
      </w:pPr>
      <w:rPr>
        <w:rFonts w:ascii="Courier New" w:hAnsi="Courier New" w:cs="Courier New" w:hint="default"/>
      </w:rPr>
    </w:lvl>
    <w:lvl w:ilvl="2" w:tplc="6228106C" w:tentative="1">
      <w:start w:val="1"/>
      <w:numFmt w:val="bullet"/>
      <w:lvlText w:val=""/>
      <w:lvlJc w:val="left"/>
      <w:pPr>
        <w:ind w:left="2160" w:hanging="360"/>
      </w:pPr>
      <w:rPr>
        <w:rFonts w:ascii="Wingdings" w:hAnsi="Wingdings" w:cs="Wingdings" w:hint="default"/>
      </w:rPr>
    </w:lvl>
    <w:lvl w:ilvl="3" w:tplc="5AF28504" w:tentative="1">
      <w:start w:val="1"/>
      <w:numFmt w:val="bullet"/>
      <w:lvlText w:val=""/>
      <w:lvlJc w:val="left"/>
      <w:pPr>
        <w:ind w:left="2880" w:hanging="360"/>
      </w:pPr>
      <w:rPr>
        <w:rFonts w:ascii="Symbol" w:hAnsi="Symbol" w:cs="Symbol" w:hint="default"/>
      </w:rPr>
    </w:lvl>
    <w:lvl w:ilvl="4" w:tplc="83D858E0" w:tentative="1">
      <w:start w:val="1"/>
      <w:numFmt w:val="bullet"/>
      <w:lvlText w:val="o"/>
      <w:lvlJc w:val="left"/>
      <w:pPr>
        <w:ind w:left="3600" w:hanging="360"/>
      </w:pPr>
      <w:rPr>
        <w:rFonts w:ascii="Courier New" w:hAnsi="Courier New" w:cs="Courier New" w:hint="default"/>
      </w:rPr>
    </w:lvl>
    <w:lvl w:ilvl="5" w:tplc="22C2E272" w:tentative="1">
      <w:start w:val="1"/>
      <w:numFmt w:val="bullet"/>
      <w:lvlText w:val=""/>
      <w:lvlJc w:val="left"/>
      <w:pPr>
        <w:ind w:left="4320" w:hanging="360"/>
      </w:pPr>
      <w:rPr>
        <w:rFonts w:ascii="Wingdings" w:hAnsi="Wingdings" w:cs="Wingdings" w:hint="default"/>
      </w:rPr>
    </w:lvl>
    <w:lvl w:ilvl="6" w:tplc="CD46A0E8" w:tentative="1">
      <w:start w:val="1"/>
      <w:numFmt w:val="bullet"/>
      <w:lvlText w:val=""/>
      <w:lvlJc w:val="left"/>
      <w:pPr>
        <w:ind w:left="5040" w:hanging="360"/>
      </w:pPr>
      <w:rPr>
        <w:rFonts w:ascii="Symbol" w:hAnsi="Symbol" w:cs="Symbol" w:hint="default"/>
      </w:rPr>
    </w:lvl>
    <w:lvl w:ilvl="7" w:tplc="616E1C32" w:tentative="1">
      <w:start w:val="1"/>
      <w:numFmt w:val="bullet"/>
      <w:lvlText w:val="o"/>
      <w:lvlJc w:val="left"/>
      <w:pPr>
        <w:ind w:left="5760" w:hanging="360"/>
      </w:pPr>
      <w:rPr>
        <w:rFonts w:ascii="Courier New" w:hAnsi="Courier New" w:cs="Courier New" w:hint="default"/>
      </w:rPr>
    </w:lvl>
    <w:lvl w:ilvl="8" w:tplc="2E9A2860" w:tentative="1">
      <w:start w:val="1"/>
      <w:numFmt w:val="bullet"/>
      <w:lvlText w:val=""/>
      <w:lvlJc w:val="left"/>
      <w:pPr>
        <w:ind w:left="6480" w:hanging="360"/>
      </w:pPr>
      <w:rPr>
        <w:rFonts w:ascii="Wingdings" w:hAnsi="Wingdings" w:cs="Wingdings" w:hint="default"/>
      </w:rPr>
    </w:lvl>
  </w:abstractNum>
  <w:abstractNum w:abstractNumId="1">
    <w:nsid w:val="209661C2"/>
    <w:multiLevelType w:val="hybridMultilevel"/>
    <w:tmpl w:val="42121096"/>
    <w:lvl w:ilvl="0" w:tplc="491AF6F0">
      <w:start w:val="1"/>
      <w:numFmt w:val="decimal"/>
      <w:lvlText w:val="%1)"/>
      <w:lvlJc w:val="left"/>
      <w:pPr>
        <w:ind w:left="630" w:hanging="360"/>
      </w:pPr>
      <w:rPr>
        <w:rFonts w:hint="default"/>
      </w:rPr>
    </w:lvl>
    <w:lvl w:ilvl="1" w:tplc="069E4D84" w:tentative="1">
      <w:start w:val="1"/>
      <w:numFmt w:val="lowerLetter"/>
      <w:lvlText w:val="%2."/>
      <w:lvlJc w:val="left"/>
      <w:pPr>
        <w:ind w:left="1350" w:hanging="360"/>
      </w:pPr>
    </w:lvl>
    <w:lvl w:ilvl="2" w:tplc="101674E6" w:tentative="1">
      <w:start w:val="1"/>
      <w:numFmt w:val="lowerRoman"/>
      <w:lvlText w:val="%3."/>
      <w:lvlJc w:val="right"/>
      <w:pPr>
        <w:ind w:left="2070" w:hanging="180"/>
      </w:pPr>
    </w:lvl>
    <w:lvl w:ilvl="3" w:tplc="1AFA4786" w:tentative="1">
      <w:start w:val="1"/>
      <w:numFmt w:val="decimal"/>
      <w:lvlText w:val="%4."/>
      <w:lvlJc w:val="left"/>
      <w:pPr>
        <w:ind w:left="2790" w:hanging="360"/>
      </w:pPr>
    </w:lvl>
    <w:lvl w:ilvl="4" w:tplc="7466F86E" w:tentative="1">
      <w:start w:val="1"/>
      <w:numFmt w:val="lowerLetter"/>
      <w:lvlText w:val="%5."/>
      <w:lvlJc w:val="left"/>
      <w:pPr>
        <w:ind w:left="3510" w:hanging="360"/>
      </w:pPr>
    </w:lvl>
    <w:lvl w:ilvl="5" w:tplc="5CFED468" w:tentative="1">
      <w:start w:val="1"/>
      <w:numFmt w:val="lowerRoman"/>
      <w:lvlText w:val="%6."/>
      <w:lvlJc w:val="right"/>
      <w:pPr>
        <w:ind w:left="4230" w:hanging="180"/>
      </w:pPr>
    </w:lvl>
    <w:lvl w:ilvl="6" w:tplc="4712D9B0" w:tentative="1">
      <w:start w:val="1"/>
      <w:numFmt w:val="decimal"/>
      <w:lvlText w:val="%7."/>
      <w:lvlJc w:val="left"/>
      <w:pPr>
        <w:ind w:left="4950" w:hanging="360"/>
      </w:pPr>
    </w:lvl>
    <w:lvl w:ilvl="7" w:tplc="E594E246" w:tentative="1">
      <w:start w:val="1"/>
      <w:numFmt w:val="lowerLetter"/>
      <w:lvlText w:val="%8."/>
      <w:lvlJc w:val="left"/>
      <w:pPr>
        <w:ind w:left="5670" w:hanging="360"/>
      </w:pPr>
    </w:lvl>
    <w:lvl w:ilvl="8" w:tplc="1B04AE8C" w:tentative="1">
      <w:start w:val="1"/>
      <w:numFmt w:val="lowerRoman"/>
      <w:lvlText w:val="%9."/>
      <w:lvlJc w:val="right"/>
      <w:pPr>
        <w:ind w:left="6390" w:hanging="180"/>
      </w:pPr>
    </w:lvl>
  </w:abstractNum>
  <w:abstractNum w:abstractNumId="2">
    <w:nsid w:val="26415770"/>
    <w:multiLevelType w:val="hybridMultilevel"/>
    <w:tmpl w:val="42121096"/>
    <w:lvl w:ilvl="0" w:tplc="9B2A3650">
      <w:start w:val="1"/>
      <w:numFmt w:val="decimal"/>
      <w:lvlText w:val="%1)"/>
      <w:lvlJc w:val="left"/>
      <w:pPr>
        <w:ind w:left="630" w:hanging="360"/>
      </w:pPr>
      <w:rPr>
        <w:rFonts w:hint="default"/>
      </w:rPr>
    </w:lvl>
    <w:lvl w:ilvl="1" w:tplc="10947C8C" w:tentative="1">
      <w:start w:val="1"/>
      <w:numFmt w:val="lowerLetter"/>
      <w:lvlText w:val="%2."/>
      <w:lvlJc w:val="left"/>
      <w:pPr>
        <w:ind w:left="1350" w:hanging="360"/>
      </w:pPr>
    </w:lvl>
    <w:lvl w:ilvl="2" w:tplc="7292DEEA" w:tentative="1">
      <w:start w:val="1"/>
      <w:numFmt w:val="lowerRoman"/>
      <w:lvlText w:val="%3."/>
      <w:lvlJc w:val="right"/>
      <w:pPr>
        <w:ind w:left="2070" w:hanging="180"/>
      </w:pPr>
    </w:lvl>
    <w:lvl w:ilvl="3" w:tplc="41608A02" w:tentative="1">
      <w:start w:val="1"/>
      <w:numFmt w:val="decimal"/>
      <w:lvlText w:val="%4."/>
      <w:lvlJc w:val="left"/>
      <w:pPr>
        <w:ind w:left="2790" w:hanging="360"/>
      </w:pPr>
    </w:lvl>
    <w:lvl w:ilvl="4" w:tplc="05B0973C" w:tentative="1">
      <w:start w:val="1"/>
      <w:numFmt w:val="lowerLetter"/>
      <w:lvlText w:val="%5."/>
      <w:lvlJc w:val="left"/>
      <w:pPr>
        <w:ind w:left="3510" w:hanging="360"/>
      </w:pPr>
    </w:lvl>
    <w:lvl w:ilvl="5" w:tplc="6FD80F3A" w:tentative="1">
      <w:start w:val="1"/>
      <w:numFmt w:val="lowerRoman"/>
      <w:lvlText w:val="%6."/>
      <w:lvlJc w:val="right"/>
      <w:pPr>
        <w:ind w:left="4230" w:hanging="180"/>
      </w:pPr>
    </w:lvl>
    <w:lvl w:ilvl="6" w:tplc="71EE3E34" w:tentative="1">
      <w:start w:val="1"/>
      <w:numFmt w:val="decimal"/>
      <w:lvlText w:val="%7."/>
      <w:lvlJc w:val="left"/>
      <w:pPr>
        <w:ind w:left="4950" w:hanging="360"/>
      </w:pPr>
    </w:lvl>
    <w:lvl w:ilvl="7" w:tplc="9DC64B0E" w:tentative="1">
      <w:start w:val="1"/>
      <w:numFmt w:val="lowerLetter"/>
      <w:lvlText w:val="%8."/>
      <w:lvlJc w:val="left"/>
      <w:pPr>
        <w:ind w:left="5670" w:hanging="360"/>
      </w:pPr>
    </w:lvl>
    <w:lvl w:ilvl="8" w:tplc="B0BCB276" w:tentative="1">
      <w:start w:val="1"/>
      <w:numFmt w:val="lowerRoman"/>
      <w:lvlText w:val="%9."/>
      <w:lvlJc w:val="right"/>
      <w:pPr>
        <w:ind w:left="6390" w:hanging="180"/>
      </w:pPr>
    </w:lvl>
  </w:abstractNum>
  <w:abstractNum w:abstractNumId="3">
    <w:nsid w:val="3B683244"/>
    <w:multiLevelType w:val="hybridMultilevel"/>
    <w:tmpl w:val="42121096"/>
    <w:lvl w:ilvl="0" w:tplc="A8E6FC3C">
      <w:start w:val="1"/>
      <w:numFmt w:val="decimal"/>
      <w:lvlText w:val="%1)"/>
      <w:lvlJc w:val="left"/>
      <w:pPr>
        <w:ind w:left="630" w:hanging="360"/>
      </w:pPr>
      <w:rPr>
        <w:rFonts w:hint="default"/>
      </w:rPr>
    </w:lvl>
    <w:lvl w:ilvl="1" w:tplc="16F06F6C" w:tentative="1">
      <w:start w:val="1"/>
      <w:numFmt w:val="lowerLetter"/>
      <w:lvlText w:val="%2."/>
      <w:lvlJc w:val="left"/>
      <w:pPr>
        <w:ind w:left="1350" w:hanging="360"/>
      </w:pPr>
    </w:lvl>
    <w:lvl w:ilvl="2" w:tplc="F3244C6A" w:tentative="1">
      <w:start w:val="1"/>
      <w:numFmt w:val="lowerRoman"/>
      <w:lvlText w:val="%3."/>
      <w:lvlJc w:val="right"/>
      <w:pPr>
        <w:ind w:left="2070" w:hanging="180"/>
      </w:pPr>
    </w:lvl>
    <w:lvl w:ilvl="3" w:tplc="F08A81FC" w:tentative="1">
      <w:start w:val="1"/>
      <w:numFmt w:val="decimal"/>
      <w:lvlText w:val="%4."/>
      <w:lvlJc w:val="left"/>
      <w:pPr>
        <w:ind w:left="2790" w:hanging="360"/>
      </w:pPr>
    </w:lvl>
    <w:lvl w:ilvl="4" w:tplc="12C8FA2E" w:tentative="1">
      <w:start w:val="1"/>
      <w:numFmt w:val="lowerLetter"/>
      <w:lvlText w:val="%5."/>
      <w:lvlJc w:val="left"/>
      <w:pPr>
        <w:ind w:left="3510" w:hanging="360"/>
      </w:pPr>
    </w:lvl>
    <w:lvl w:ilvl="5" w:tplc="6BC878EA" w:tentative="1">
      <w:start w:val="1"/>
      <w:numFmt w:val="lowerRoman"/>
      <w:lvlText w:val="%6."/>
      <w:lvlJc w:val="right"/>
      <w:pPr>
        <w:ind w:left="4230" w:hanging="180"/>
      </w:pPr>
    </w:lvl>
    <w:lvl w:ilvl="6" w:tplc="0B5AE108" w:tentative="1">
      <w:start w:val="1"/>
      <w:numFmt w:val="decimal"/>
      <w:lvlText w:val="%7."/>
      <w:lvlJc w:val="left"/>
      <w:pPr>
        <w:ind w:left="4950" w:hanging="360"/>
      </w:pPr>
    </w:lvl>
    <w:lvl w:ilvl="7" w:tplc="A1CEDB9A" w:tentative="1">
      <w:start w:val="1"/>
      <w:numFmt w:val="lowerLetter"/>
      <w:lvlText w:val="%8."/>
      <w:lvlJc w:val="left"/>
      <w:pPr>
        <w:ind w:left="5670" w:hanging="360"/>
      </w:pPr>
    </w:lvl>
    <w:lvl w:ilvl="8" w:tplc="22A8E71A" w:tentative="1">
      <w:start w:val="1"/>
      <w:numFmt w:val="lowerRoman"/>
      <w:lvlText w:val="%9."/>
      <w:lvlJc w:val="right"/>
      <w:pPr>
        <w:ind w:left="6390" w:hanging="180"/>
      </w:pPr>
    </w:lvl>
  </w:abstractNum>
  <w:abstractNum w:abstractNumId="4">
    <w:nsid w:val="5EC03ADD"/>
    <w:multiLevelType w:val="hybridMultilevel"/>
    <w:tmpl w:val="42121096"/>
    <w:lvl w:ilvl="0" w:tplc="FFE0D29A">
      <w:start w:val="1"/>
      <w:numFmt w:val="decimal"/>
      <w:lvlText w:val="%1)"/>
      <w:lvlJc w:val="left"/>
      <w:pPr>
        <w:ind w:left="630" w:hanging="360"/>
      </w:pPr>
      <w:rPr>
        <w:rFonts w:hint="default"/>
      </w:rPr>
    </w:lvl>
    <w:lvl w:ilvl="1" w:tplc="17FC6DEE" w:tentative="1">
      <w:start w:val="1"/>
      <w:numFmt w:val="lowerLetter"/>
      <w:lvlText w:val="%2."/>
      <w:lvlJc w:val="left"/>
      <w:pPr>
        <w:ind w:left="1350" w:hanging="360"/>
      </w:pPr>
    </w:lvl>
    <w:lvl w:ilvl="2" w:tplc="AE208340" w:tentative="1">
      <w:start w:val="1"/>
      <w:numFmt w:val="lowerRoman"/>
      <w:lvlText w:val="%3."/>
      <w:lvlJc w:val="right"/>
      <w:pPr>
        <w:ind w:left="2070" w:hanging="180"/>
      </w:pPr>
    </w:lvl>
    <w:lvl w:ilvl="3" w:tplc="D1149CBE" w:tentative="1">
      <w:start w:val="1"/>
      <w:numFmt w:val="decimal"/>
      <w:lvlText w:val="%4."/>
      <w:lvlJc w:val="left"/>
      <w:pPr>
        <w:ind w:left="2790" w:hanging="360"/>
      </w:pPr>
    </w:lvl>
    <w:lvl w:ilvl="4" w:tplc="A2B473E4" w:tentative="1">
      <w:start w:val="1"/>
      <w:numFmt w:val="lowerLetter"/>
      <w:lvlText w:val="%5."/>
      <w:lvlJc w:val="left"/>
      <w:pPr>
        <w:ind w:left="3510" w:hanging="360"/>
      </w:pPr>
    </w:lvl>
    <w:lvl w:ilvl="5" w:tplc="802A6E80" w:tentative="1">
      <w:start w:val="1"/>
      <w:numFmt w:val="lowerRoman"/>
      <w:lvlText w:val="%6."/>
      <w:lvlJc w:val="right"/>
      <w:pPr>
        <w:ind w:left="4230" w:hanging="180"/>
      </w:pPr>
    </w:lvl>
    <w:lvl w:ilvl="6" w:tplc="A894E500" w:tentative="1">
      <w:start w:val="1"/>
      <w:numFmt w:val="decimal"/>
      <w:lvlText w:val="%7."/>
      <w:lvlJc w:val="left"/>
      <w:pPr>
        <w:ind w:left="4950" w:hanging="360"/>
      </w:pPr>
    </w:lvl>
    <w:lvl w:ilvl="7" w:tplc="EBB410B8" w:tentative="1">
      <w:start w:val="1"/>
      <w:numFmt w:val="lowerLetter"/>
      <w:lvlText w:val="%8."/>
      <w:lvlJc w:val="left"/>
      <w:pPr>
        <w:ind w:left="5670" w:hanging="360"/>
      </w:pPr>
    </w:lvl>
    <w:lvl w:ilvl="8" w:tplc="A1C6AF78" w:tentative="1">
      <w:start w:val="1"/>
      <w:numFmt w:val="lowerRoman"/>
      <w:lvlText w:val="%9."/>
      <w:lvlJc w:val="right"/>
      <w:pPr>
        <w:ind w:left="639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434"/>
    <w:rsid w:val="00036628"/>
    <w:rsid w:val="00174D45"/>
    <w:rsid w:val="001F328E"/>
    <w:rsid w:val="002A7861"/>
    <w:rsid w:val="005E4694"/>
    <w:rsid w:val="00691128"/>
    <w:rsid w:val="006E00FF"/>
    <w:rsid w:val="007C7BC6"/>
    <w:rsid w:val="00A97280"/>
    <w:rsid w:val="00BA29AA"/>
    <w:rsid w:val="00C617DD"/>
    <w:rsid w:val="00E551C4"/>
    <w:rsid w:val="00F03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2AFC9"/>
  <w15:chartTrackingRefBased/>
  <w15:docId w15:val="{F6A5D8CC-EEE3-47B7-8564-216FF4851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4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434"/>
  </w:style>
  <w:style w:type="paragraph" w:styleId="Footer">
    <w:name w:val="footer"/>
    <w:basedOn w:val="Normal"/>
    <w:link w:val="FooterChar"/>
    <w:uiPriority w:val="99"/>
    <w:unhideWhenUsed/>
    <w:rsid w:val="00F034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434"/>
  </w:style>
  <w:style w:type="paragraph" w:styleId="ListParagraph">
    <w:name w:val="List Paragraph"/>
    <w:basedOn w:val="Normal"/>
    <w:uiPriority w:val="34"/>
    <w:qFormat/>
    <w:rsid w:val="00F034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626</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2020-10-19T18:15:00Z</dcterms:created>
  <dcterms:modified xsi:type="dcterms:W3CDTF">2020-10-19T18:15:00Z</dcterms:modified>
</cp:coreProperties>
</file>